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775" w:rsidRDefault="00A06775" w:rsidP="00A06775">
      <w:bookmarkStart w:id="0" w:name="_GoBack"/>
      <w:bookmarkEnd w:id="0"/>
      <w:r>
        <w:t>Cryo-Fluorescence Tomography, A Technique to Bridge Multi-Resolution Multi-Modal Assays</w:t>
      </w:r>
    </w:p>
    <w:p w:rsidR="00A06775" w:rsidRDefault="00A06775" w:rsidP="002A60AE">
      <w:pPr>
        <w:contextualSpacing/>
      </w:pPr>
    </w:p>
    <w:p w:rsidR="002A60AE" w:rsidRPr="00D90413" w:rsidRDefault="002A60AE" w:rsidP="002A60AE">
      <w:pPr>
        <w:contextualSpacing/>
      </w:pPr>
      <w:r w:rsidRPr="002A60AE">
        <w:rPr>
          <w:noProof/>
        </w:rPr>
        <mc:AlternateContent>
          <mc:Choice Requires="wps">
            <w:drawing>
              <wp:anchor distT="0" distB="0" distL="114300" distR="114300" simplePos="0" relativeHeight="251659264" behindDoc="0" locked="0" layoutInCell="1" allowOverlap="1" wp14:anchorId="6CA1B5C7" wp14:editId="12C7844A">
                <wp:simplePos x="0" y="0"/>
                <wp:positionH relativeFrom="margin">
                  <wp:align>left</wp:align>
                </wp:positionH>
                <wp:positionV relativeFrom="paragraph">
                  <wp:posOffset>1838325</wp:posOffset>
                </wp:positionV>
                <wp:extent cx="5457825" cy="323850"/>
                <wp:effectExtent l="0" t="0" r="0" b="0"/>
                <wp:wrapNone/>
                <wp:docPr id="3" name="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57825" cy="323850"/>
                        </a:xfrm>
                        <a:prstGeom prst="rect">
                          <a:avLst/>
                        </a:prstGeom>
                      </wps:spPr>
                      <wps:txbx>
                        <w:txbxContent>
                          <w:p w:rsidR="002A60AE" w:rsidRPr="00DF49E6" w:rsidRDefault="002A60AE" w:rsidP="002A60AE">
                            <w:pPr>
                              <w:pStyle w:val="NormalWeb"/>
                              <w:spacing w:before="0" w:beforeAutospacing="0" w:after="0" w:afterAutospacing="0" w:line="216" w:lineRule="auto"/>
                              <w:rPr>
                                <w:sz w:val="22"/>
                                <w:szCs w:val="22"/>
                              </w:rPr>
                            </w:pPr>
                            <w:r w:rsidRPr="00DF49E6">
                              <w:rPr>
                                <w:rFonts w:asciiTheme="majorHAnsi" w:eastAsiaTheme="majorEastAsia" w:hAnsi="Calibri Light" w:cstheme="majorBidi"/>
                                <w:b/>
                                <w:bCs/>
                                <w:color w:val="FFFFFF" w:themeColor="background1"/>
                                <w:kern w:val="24"/>
                                <w:sz w:val="22"/>
                                <w:szCs w:val="22"/>
                              </w:rPr>
                              <w:t>CFT images across a wide range of volumes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CA1B5C7" id="Title 2" o:spid="_x0000_s1026" style="position:absolute;margin-left:0;margin-top:144.75pt;width:429.7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" filled="f" stroked="f">
                <o:lock v:ext="edit" grouping="t"/>
                <v:textbox>
                  <w:txbxContent>
                    <w:p w:rsidR="002A60AE" w:rsidRPr="00DF49E6" w:rsidRDefault="002A60AE" w:rsidP="002A60AE">
                      <w:pPr>
                        <w:pStyle w:val="NormalWeb"/>
                        <w:spacing w:before="0" w:beforeAutospacing="0" w:after="0" w:afterAutospacing="0" w:line="216" w:lineRule="auto"/>
                        <w:rPr>
                          <w:sz w:val="22"/>
                          <w:szCs w:val="22"/>
                        </w:rPr>
                      </w:pPr>
                      <w:r w:rsidRPr="00DF49E6">
                        <w:rPr>
                          <w:rFonts w:asciiTheme="majorHAnsi" w:eastAsiaTheme="majorEastAsia" w:hAnsi="Calibri Light" w:cstheme="majorBidi"/>
                          <w:b/>
                          <w:bCs/>
                          <w:color w:val="FFFFFF" w:themeColor="background1"/>
                          <w:kern w:val="24"/>
                          <w:sz w:val="22"/>
                          <w:szCs w:val="22"/>
                        </w:rPr>
                        <w:t>CFT images across a wide range of volumes</w:t>
                      </w:r>
                    </w:p>
                  </w:txbxContent>
                </v:textbox>
                <w10:wrap anchorx="margin"/>
              </v:rect>
            </w:pict>
          </mc:Fallback>
        </mc:AlternateContent>
      </w:r>
      <w:r w:rsidRPr="00D90413">
        <w:t>The ability to enginee</w:t>
      </w:r>
      <w:r>
        <w:t xml:space="preserve">r mouse </w:t>
      </w:r>
      <w:r w:rsidRPr="00D90413">
        <w:t>model</w:t>
      </w:r>
      <w:r>
        <w:t>s with</w:t>
      </w:r>
      <w:r w:rsidRPr="00D90413">
        <w:t xml:space="preserve"> human cancer is valuable tool used by research groups around the world to better understand the biology of disease and drug targeting characteristics.  Many human cancer cell lines have been engineered to express fluorescence so that in vivo imaging can be used to monitor and stage disease progression. Following in vivo imaging</w:t>
      </w:r>
      <w:r>
        <w:t>,</w:t>
      </w:r>
      <w:r w:rsidRPr="00D90413">
        <w:t xml:space="preserve"> traditional </w:t>
      </w:r>
      <w:proofErr w:type="spellStart"/>
      <w:r w:rsidRPr="00D90413">
        <w:t>histo</w:t>
      </w:r>
      <w:proofErr w:type="spellEnd"/>
      <w:r w:rsidRPr="00D90413">
        <w:t xml:space="preserve">-pathology can be performed to validate in vivo measurements. However, a gap in sensitivity and resolution between in vivo and ex vivo techniques may make it hard to characterize an animal model.  </w:t>
      </w:r>
      <w:r w:rsidRPr="00D90413">
        <w:rPr>
          <w:i/>
        </w:rPr>
        <w:t>In vivo</w:t>
      </w:r>
      <w:r w:rsidRPr="00D90413">
        <w:t xml:space="preserve"> fluorescence allows for monitoring of tumor progression over</w:t>
      </w:r>
      <w:r>
        <w:t xml:space="preserve"> time</w:t>
      </w:r>
      <w:r w:rsidRPr="00D90413">
        <w:t>. Traditional ex vivo techniques</w:t>
      </w:r>
      <w:r>
        <w:t xml:space="preserve"> only focus on small sample sizes while allowing for </w:t>
      </w:r>
      <w:r w:rsidRPr="00D90413">
        <w:t xml:space="preserve">high-resolution evaluation and characterization. Using a Cryo-Fluorescence Tomography (CFT) imaging approach, an imaging modality based on serial slicing and off-the-block fluorescence imaging, we can bridge the gap between </w:t>
      </w:r>
      <w:r w:rsidRPr="00D90413">
        <w:rPr>
          <w:i/>
        </w:rPr>
        <w:t>in vivo</w:t>
      </w:r>
      <w:r w:rsidRPr="00D90413">
        <w:t xml:space="preserve"> and </w:t>
      </w:r>
      <w:r w:rsidRPr="00D90413">
        <w:rPr>
          <w:i/>
        </w:rPr>
        <w:t>ex vivo</w:t>
      </w:r>
      <w:r w:rsidRPr="00D90413">
        <w:t xml:space="preserve"> resolution of the entire animal. </w:t>
      </w:r>
      <w:r w:rsidR="006422B7">
        <w:t>Various examples are available online at www.emitimaging.com</w:t>
      </w:r>
    </w:p>
    <w:p w:rsidR="002A60AE" w:rsidRDefault="002A60AE">
      <w:r>
        <w:rPr>
          <w:noProof/>
        </w:rPr>
        <w:drawing>
          <wp:inline distT="0" distB="0" distL="0" distR="0" wp14:anchorId="1A92BB33">
            <wp:extent cx="5874385" cy="1772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4385" cy="1772792"/>
                    </a:xfrm>
                    <a:prstGeom prst="rect">
                      <a:avLst/>
                    </a:prstGeom>
                    <a:noFill/>
                  </pic:spPr>
                </pic:pic>
              </a:graphicData>
            </a:graphic>
          </wp:inline>
        </w:drawing>
      </w:r>
    </w:p>
    <w:sectPr w:rsidR="002A60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825" w:rsidRDefault="007B1825" w:rsidP="002A60AE">
      <w:pPr>
        <w:spacing w:after="0"/>
      </w:pPr>
      <w:r>
        <w:separator/>
      </w:r>
    </w:p>
  </w:endnote>
  <w:endnote w:type="continuationSeparator" w:id="0">
    <w:p w:rsidR="007B1825" w:rsidRDefault="007B1825" w:rsidP="002A60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825" w:rsidRDefault="007B1825" w:rsidP="002A60AE">
      <w:pPr>
        <w:spacing w:after="0"/>
      </w:pPr>
      <w:r>
        <w:separator/>
      </w:r>
    </w:p>
  </w:footnote>
  <w:footnote w:type="continuationSeparator" w:id="0">
    <w:p w:rsidR="007B1825" w:rsidRDefault="007B1825" w:rsidP="002A60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AE" w:rsidRPr="002A60AE" w:rsidRDefault="002A60AE" w:rsidP="002A60AE">
    <w:pPr>
      <w:pStyle w:val="Header"/>
      <w:jc w:val="right"/>
    </w:pPr>
    <w:r>
      <w:rPr>
        <w:noProof/>
      </w:rPr>
      <w:drawing>
        <wp:inline distT="0" distB="0" distL="0" distR="0">
          <wp:extent cx="1049385"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IT_logo.png"/>
                  <pic:cNvPicPr/>
                </pic:nvPicPr>
                <pic:blipFill>
                  <a:blip r:embed="rId1">
                    <a:extLst>
                      <a:ext uri="{28A0092B-C50C-407E-A947-70E740481C1C}">
                        <a14:useLocalDpi xmlns:a14="http://schemas.microsoft.com/office/drawing/2010/main" val="0"/>
                      </a:ext>
                    </a:extLst>
                  </a:blip>
                  <a:stretch>
                    <a:fillRect/>
                  </a:stretch>
                </pic:blipFill>
                <pic:spPr>
                  <a:xfrm>
                    <a:off x="0" y="0"/>
                    <a:ext cx="1049385"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AE"/>
    <w:rsid w:val="002A60AE"/>
    <w:rsid w:val="00342A88"/>
    <w:rsid w:val="006422B7"/>
    <w:rsid w:val="007B1825"/>
    <w:rsid w:val="008F0444"/>
    <w:rsid w:val="00A06775"/>
    <w:rsid w:val="00DF49E6"/>
    <w:rsid w:val="00E9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C66F19-FC3E-4A25-9869-EBE6834B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0A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0AE"/>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A60AE"/>
    <w:pPr>
      <w:tabs>
        <w:tab w:val="center" w:pos="4680"/>
        <w:tab w:val="right" w:pos="9360"/>
      </w:tabs>
      <w:spacing w:after="0"/>
    </w:pPr>
  </w:style>
  <w:style w:type="character" w:customStyle="1" w:styleId="HeaderChar">
    <w:name w:val="Header Char"/>
    <w:basedOn w:val="DefaultParagraphFont"/>
    <w:link w:val="Header"/>
    <w:uiPriority w:val="99"/>
    <w:rsid w:val="002A60AE"/>
  </w:style>
  <w:style w:type="paragraph" w:styleId="Footer">
    <w:name w:val="footer"/>
    <w:basedOn w:val="Normal"/>
    <w:link w:val="FooterChar"/>
    <w:uiPriority w:val="99"/>
    <w:unhideWhenUsed/>
    <w:rsid w:val="002A60AE"/>
    <w:pPr>
      <w:tabs>
        <w:tab w:val="center" w:pos="4680"/>
        <w:tab w:val="right" w:pos="9360"/>
      </w:tabs>
      <w:spacing w:after="0"/>
    </w:pPr>
  </w:style>
  <w:style w:type="character" w:customStyle="1" w:styleId="FooterChar">
    <w:name w:val="Footer Char"/>
    <w:basedOn w:val="DefaultParagraphFont"/>
    <w:link w:val="Footer"/>
    <w:uiPriority w:val="99"/>
    <w:rsid w:val="002A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Farhoud</dc:creator>
  <cp:keywords/>
  <dc:description/>
  <cp:lastModifiedBy>Mohammed Farhoud</cp:lastModifiedBy>
  <cp:revision>2</cp:revision>
  <dcterms:created xsi:type="dcterms:W3CDTF">2018-09-21T14:36:00Z</dcterms:created>
  <dcterms:modified xsi:type="dcterms:W3CDTF">2018-09-21T14:36:00Z</dcterms:modified>
</cp:coreProperties>
</file>